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8FDBA">
      <w:pPr>
        <w:snapToGrid w:val="0"/>
        <w:spacing w:line="594" w:lineRule="exact"/>
        <w:jc w:val="center"/>
        <w:rPr>
          <w:rFonts w:hint="eastAsia" w:ascii="Times New Roman" w:hAnsi="方正小标宋简体" w:eastAsia="方正小标宋简体" w:cs="Times New Roman"/>
          <w:color w:val="000000"/>
          <w:sz w:val="32"/>
          <w:szCs w:val="32"/>
        </w:rPr>
      </w:pPr>
      <w:r>
        <w:rPr>
          <w:rFonts w:hint="eastAsia" w:ascii="Times New Roman" w:hAnsi="方正小标宋简体" w:eastAsia="方正小标宋简体" w:cs="Times New Roman"/>
          <w:b/>
          <w:bCs/>
          <w:color w:val="000000"/>
          <w:sz w:val="32"/>
          <w:szCs w:val="32"/>
          <w:lang w:eastAsia="zh-CN"/>
        </w:rPr>
        <w:t>新乡</w:t>
      </w:r>
      <w:r>
        <w:rPr>
          <w:rFonts w:hint="eastAsia" w:ascii="Times New Roman" w:hAnsi="方正小标宋简体" w:eastAsia="方正小标宋简体" w:cs="Times New Roman"/>
          <w:color w:val="000000"/>
          <w:sz w:val="32"/>
          <w:szCs w:val="32"/>
          <w:lang w:eastAsia="zh-CN"/>
        </w:rPr>
        <w:t>市一次性内裤</w:t>
      </w:r>
      <w:r>
        <w:rPr>
          <w:rFonts w:hint="eastAsia" w:ascii="Times New Roman" w:hAnsi="方正小标宋简体" w:eastAsia="方正小标宋简体" w:cs="Times New Roman"/>
          <w:color w:val="000000"/>
          <w:sz w:val="32"/>
          <w:szCs w:val="32"/>
        </w:rPr>
        <w:t>产品质量监督抽查实</w:t>
      </w:r>
      <w:bookmarkStart w:id="0" w:name="_GoBack"/>
      <w:bookmarkEnd w:id="0"/>
      <w:r>
        <w:rPr>
          <w:rFonts w:hint="eastAsia" w:ascii="Times New Roman" w:hAnsi="方正小标宋简体" w:eastAsia="方正小标宋简体" w:cs="Times New Roman"/>
          <w:color w:val="000000"/>
          <w:sz w:val="32"/>
          <w:szCs w:val="32"/>
        </w:rPr>
        <w:t>施细则</w:t>
      </w:r>
    </w:p>
    <w:p w14:paraId="7C7BBD1B">
      <w:pPr>
        <w:snapToGrid w:val="0"/>
        <w:spacing w:line="594" w:lineRule="exact"/>
        <w:jc w:val="center"/>
        <w:rPr>
          <w:rFonts w:hint="eastAsia" w:ascii="Times New Roman" w:hAnsi="方正小标宋简体" w:eastAsia="方正小标宋简体" w:cs="Times New Roman"/>
          <w:color w:val="000000"/>
          <w:sz w:val="32"/>
          <w:szCs w:val="32"/>
          <w:lang w:eastAsia="zh-CN"/>
        </w:rPr>
      </w:pPr>
      <w:r>
        <w:rPr>
          <w:rFonts w:hint="eastAsia" w:ascii="Times New Roman" w:hAnsi="方正小标宋简体" w:eastAsia="方正小标宋简体" w:cs="Times New Roman"/>
          <w:color w:val="000000"/>
          <w:sz w:val="32"/>
          <w:szCs w:val="32"/>
          <w:lang w:eastAsia="zh-CN"/>
        </w:rPr>
        <w:t>（</w:t>
      </w:r>
      <w:r>
        <w:rPr>
          <w:rFonts w:hint="eastAsia" w:ascii="Times New Roman" w:hAnsi="方正小标宋简体" w:eastAsia="方正小标宋简体" w:cs="Times New Roman"/>
          <w:color w:val="000000"/>
          <w:sz w:val="32"/>
          <w:szCs w:val="32"/>
          <w:lang w:val="en-US" w:eastAsia="zh-CN"/>
        </w:rPr>
        <w:t>2025年版</w:t>
      </w:r>
      <w:r>
        <w:rPr>
          <w:rFonts w:hint="eastAsia" w:ascii="Times New Roman" w:hAnsi="方正小标宋简体" w:eastAsia="方正小标宋简体" w:cs="Times New Roman"/>
          <w:color w:val="000000"/>
          <w:sz w:val="32"/>
          <w:szCs w:val="32"/>
          <w:lang w:eastAsia="zh-CN"/>
        </w:rPr>
        <w:t>）</w:t>
      </w:r>
    </w:p>
    <w:p w14:paraId="1D757982">
      <w:pPr>
        <w:spacing w:line="560" w:lineRule="exact"/>
        <w:ind w:firstLine="628" w:firstLineChars="200"/>
        <w:rPr>
          <w:rFonts w:ascii="Times New Roman" w:hAnsi="Times New Roman" w:eastAsia="仿宋_GB2312" w:cs="Times New Roman"/>
          <w:sz w:val="32"/>
          <w:szCs w:val="32"/>
        </w:rPr>
      </w:pPr>
    </w:p>
    <w:p w14:paraId="719610D7">
      <w:pPr>
        <w:keepNext w:val="0"/>
        <w:keepLines w:val="0"/>
        <w:pageBreakBefore w:val="0"/>
        <w:widowControl w:val="0"/>
        <w:kinsoku/>
        <w:wordWrap/>
        <w:overflowPunct/>
        <w:topLinePunct w:val="0"/>
        <w:autoSpaceDE/>
        <w:autoSpaceDN/>
        <w:bidi w:val="0"/>
        <w:snapToGrid w:val="0"/>
        <w:spacing w:line="560" w:lineRule="exact"/>
        <w:ind w:firstLine="408" w:firstLineChars="200"/>
        <w:textAlignment w:val="auto"/>
        <w:rPr>
          <w:rFonts w:ascii="Times New Roman" w:hAnsi="Times New Roman" w:eastAsia="黑体" w:cs="Times New Roman"/>
          <w:b w:val="0"/>
          <w:bCs/>
          <w:color w:val="000000"/>
          <w:sz w:val="21"/>
          <w:szCs w:val="21"/>
        </w:rPr>
      </w:pPr>
      <w:r>
        <w:rPr>
          <w:rFonts w:ascii="Times New Roman" w:hAnsi="Times New Roman" w:eastAsia="黑体" w:cs="Times New Roman"/>
          <w:b w:val="0"/>
          <w:bCs/>
          <w:color w:val="000000"/>
          <w:sz w:val="21"/>
          <w:szCs w:val="21"/>
        </w:rPr>
        <w:t>1 抽样方法</w:t>
      </w:r>
    </w:p>
    <w:p w14:paraId="5BE86D81">
      <w:pPr>
        <w:keepNext w:val="0"/>
        <w:keepLines w:val="0"/>
        <w:pageBreakBefore w:val="0"/>
        <w:widowControl w:val="0"/>
        <w:kinsoku/>
        <w:wordWrap/>
        <w:overflowPunct/>
        <w:topLinePunct w:val="0"/>
        <w:autoSpaceDE/>
        <w:autoSpaceDN/>
        <w:bidi w:val="0"/>
        <w:adjustRightInd w:val="0"/>
        <w:snapToGrid w:val="0"/>
        <w:spacing w:line="560" w:lineRule="exact"/>
        <w:ind w:firstLine="408" w:firstLineChars="200"/>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以随机抽样方式在被抽样生产者、销售者的待销产品中抽取。</w:t>
      </w:r>
    </w:p>
    <w:p w14:paraId="0E17A4D5">
      <w:pPr>
        <w:keepNext w:val="0"/>
        <w:keepLines w:val="0"/>
        <w:pageBreakBefore w:val="0"/>
        <w:widowControl w:val="0"/>
        <w:kinsoku/>
        <w:wordWrap/>
        <w:overflowPunct/>
        <w:topLinePunct w:val="0"/>
        <w:autoSpaceDE/>
        <w:autoSpaceDN/>
        <w:bidi w:val="0"/>
        <w:adjustRightInd w:val="0"/>
        <w:snapToGrid w:val="0"/>
        <w:spacing w:line="560" w:lineRule="exact"/>
        <w:ind w:firstLine="408" w:firstLineChars="200"/>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随机数一般可使用随机数表、随机数骰子或扑克牌等方法产生。</w:t>
      </w:r>
    </w:p>
    <w:p w14:paraId="28470884">
      <w:pPr>
        <w:adjustRightInd w:val="0"/>
        <w:snapToGrid w:val="0"/>
        <w:spacing w:beforeLines="50" w:line="560" w:lineRule="exact"/>
        <w:jc w:val="center"/>
        <w:rPr>
          <w:rFonts w:ascii="Times New Roman" w:hAnsi="Times New Roman" w:eastAsia="仿宋_GB2312" w:cs="Times New Roman"/>
          <w:b/>
          <w:bCs/>
          <w:color w:val="000000"/>
          <w:kern w:val="0"/>
          <w:sz w:val="21"/>
          <w:szCs w:val="21"/>
        </w:rPr>
      </w:pPr>
      <w:r>
        <w:rPr>
          <w:rFonts w:ascii="Times New Roman" w:hAnsi="Times New Roman" w:eastAsia="仿宋_GB2312" w:cs="Times New Roman"/>
          <w:b/>
          <w:bCs/>
          <w:color w:val="000000"/>
          <w:kern w:val="0"/>
          <w:sz w:val="21"/>
          <w:szCs w:val="21"/>
        </w:rPr>
        <w:t>表1</w:t>
      </w:r>
      <w:r>
        <w:rPr>
          <w:rFonts w:hint="eastAsia" w:ascii="Times New Roman" w:hAnsi="Times New Roman" w:eastAsia="仿宋_GB2312" w:cs="Times New Roman"/>
          <w:b/>
          <w:bCs/>
          <w:color w:val="000000"/>
          <w:kern w:val="0"/>
          <w:sz w:val="21"/>
          <w:szCs w:val="21"/>
        </w:rPr>
        <w:t xml:space="preserve"> </w:t>
      </w:r>
      <w:r>
        <w:rPr>
          <w:rFonts w:ascii="Times New Roman" w:hAnsi="Times New Roman" w:eastAsia="仿宋_GB2312" w:cs="Times New Roman"/>
          <w:b/>
          <w:bCs/>
          <w:color w:val="000000"/>
          <w:kern w:val="0"/>
          <w:sz w:val="21"/>
          <w:szCs w:val="21"/>
        </w:rPr>
        <w:t>抽取样品数量</w:t>
      </w:r>
    </w:p>
    <w:tbl>
      <w:tblPr>
        <w:tblStyle w:val="8"/>
        <w:tblW w:w="88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810"/>
        <w:gridCol w:w="1669"/>
        <w:gridCol w:w="2411"/>
        <w:gridCol w:w="2228"/>
      </w:tblGrid>
      <w:tr w14:paraId="4E52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blHeader/>
        </w:trPr>
        <w:tc>
          <w:tcPr>
            <w:tcW w:w="760" w:type="dxa"/>
            <w:vAlign w:val="center"/>
          </w:tcPr>
          <w:p w14:paraId="7C0F8894">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序号</w:t>
            </w:r>
          </w:p>
        </w:tc>
        <w:tc>
          <w:tcPr>
            <w:tcW w:w="1810" w:type="dxa"/>
            <w:vAlign w:val="center"/>
          </w:tcPr>
          <w:p w14:paraId="52710BB0">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产品种类</w:t>
            </w:r>
          </w:p>
        </w:tc>
        <w:tc>
          <w:tcPr>
            <w:tcW w:w="1669" w:type="dxa"/>
            <w:vAlign w:val="center"/>
          </w:tcPr>
          <w:p w14:paraId="4884343A">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抽样数量（包）</w:t>
            </w:r>
          </w:p>
        </w:tc>
        <w:tc>
          <w:tcPr>
            <w:tcW w:w="2411" w:type="dxa"/>
            <w:vAlign w:val="center"/>
          </w:tcPr>
          <w:p w14:paraId="0E95B4AF">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检验样品数量（包）</w:t>
            </w:r>
          </w:p>
        </w:tc>
        <w:tc>
          <w:tcPr>
            <w:tcW w:w="2228" w:type="dxa"/>
            <w:vAlign w:val="center"/>
          </w:tcPr>
          <w:p w14:paraId="05A1B092">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备用样品数量（包）</w:t>
            </w:r>
          </w:p>
        </w:tc>
      </w:tr>
      <w:tr w14:paraId="20E9A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60" w:type="dxa"/>
            <w:vAlign w:val="center"/>
          </w:tcPr>
          <w:p w14:paraId="11042797">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1</w:t>
            </w:r>
          </w:p>
        </w:tc>
        <w:tc>
          <w:tcPr>
            <w:tcW w:w="1810" w:type="dxa"/>
            <w:vAlign w:val="center"/>
          </w:tcPr>
          <w:p w14:paraId="56E924C7">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一次性内裤</w:t>
            </w:r>
          </w:p>
        </w:tc>
        <w:tc>
          <w:tcPr>
            <w:tcW w:w="1669" w:type="dxa"/>
            <w:vAlign w:val="center"/>
          </w:tcPr>
          <w:p w14:paraId="064C9A5A">
            <w:pPr>
              <w:jc w:val="center"/>
              <w:rPr>
                <w:rFonts w:hint="default"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12</w:t>
            </w:r>
          </w:p>
        </w:tc>
        <w:tc>
          <w:tcPr>
            <w:tcW w:w="2411" w:type="dxa"/>
            <w:vAlign w:val="center"/>
          </w:tcPr>
          <w:p w14:paraId="0A988135">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9</w:t>
            </w:r>
          </w:p>
        </w:tc>
        <w:tc>
          <w:tcPr>
            <w:tcW w:w="2228" w:type="dxa"/>
            <w:vAlign w:val="center"/>
          </w:tcPr>
          <w:p w14:paraId="694334EE">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3</w:t>
            </w:r>
          </w:p>
        </w:tc>
      </w:tr>
    </w:tbl>
    <w:p w14:paraId="74C8E325">
      <w:pPr>
        <w:keepNext w:val="0"/>
        <w:keepLines w:val="0"/>
        <w:pageBreakBefore w:val="0"/>
        <w:widowControl w:val="0"/>
        <w:kinsoku/>
        <w:wordWrap/>
        <w:overflowPunct/>
        <w:topLinePunct w:val="0"/>
        <w:autoSpaceDE/>
        <w:autoSpaceDN/>
        <w:bidi w:val="0"/>
        <w:snapToGrid w:val="0"/>
        <w:spacing w:line="560" w:lineRule="exact"/>
        <w:ind w:firstLine="408" w:firstLineChars="200"/>
        <w:textAlignment w:val="auto"/>
        <w:rPr>
          <w:rFonts w:ascii="Times New Roman" w:hAnsi="Times New Roman" w:eastAsia="黑体" w:cs="Times New Roman"/>
          <w:b w:val="0"/>
          <w:bCs/>
          <w:color w:val="000000"/>
          <w:sz w:val="21"/>
          <w:szCs w:val="21"/>
        </w:rPr>
      </w:pPr>
      <w:r>
        <w:rPr>
          <w:rFonts w:ascii="Times New Roman" w:hAnsi="Times New Roman" w:eastAsia="黑体" w:cs="Times New Roman"/>
          <w:b w:val="0"/>
          <w:bCs/>
          <w:color w:val="000000"/>
          <w:sz w:val="21"/>
          <w:szCs w:val="21"/>
        </w:rPr>
        <w:t>2 检验依据</w:t>
      </w:r>
    </w:p>
    <w:p w14:paraId="46AED5D1">
      <w:pPr>
        <w:adjustRightInd w:val="0"/>
        <w:snapToGrid w:val="0"/>
        <w:spacing w:beforeLines="50" w:line="560" w:lineRule="exact"/>
        <w:jc w:val="center"/>
        <w:rPr>
          <w:rFonts w:ascii="Times New Roman" w:hAnsi="Times New Roman" w:eastAsia="仿宋_GB2312" w:cs="Times New Roman"/>
          <w:b/>
          <w:bCs/>
          <w:color w:val="000000"/>
          <w:kern w:val="0"/>
          <w:sz w:val="21"/>
          <w:szCs w:val="21"/>
        </w:rPr>
      </w:pPr>
      <w:r>
        <w:rPr>
          <w:rFonts w:ascii="Times New Roman" w:hAnsi="Times New Roman" w:eastAsia="仿宋_GB2312" w:cs="Times New Roman"/>
          <w:b/>
          <w:bCs/>
          <w:color w:val="000000"/>
          <w:kern w:val="0"/>
          <w:sz w:val="21"/>
          <w:szCs w:val="21"/>
        </w:rPr>
        <w:t xml:space="preserve">表2 </w:t>
      </w:r>
      <w:r>
        <w:rPr>
          <w:rFonts w:hint="eastAsia" w:ascii="Times New Roman" w:hAnsi="Times New Roman" w:eastAsia="仿宋_GB2312" w:cs="Times New Roman"/>
          <w:b/>
          <w:bCs/>
          <w:color w:val="000000"/>
          <w:kern w:val="0"/>
          <w:sz w:val="21"/>
          <w:szCs w:val="21"/>
          <w:lang w:eastAsia="zh-CN"/>
        </w:rPr>
        <w:t>一次性内裤</w:t>
      </w:r>
      <w:r>
        <w:rPr>
          <w:rFonts w:hint="eastAsia" w:ascii="Times New Roman" w:hAnsi="Times New Roman" w:eastAsia="仿宋_GB2312" w:cs="Times New Roman"/>
          <w:b/>
          <w:bCs/>
          <w:color w:val="000000"/>
          <w:kern w:val="0"/>
          <w:sz w:val="21"/>
          <w:szCs w:val="21"/>
        </w:rPr>
        <w:t>（GB</w:t>
      </w:r>
      <w:r>
        <w:rPr>
          <w:rFonts w:hint="eastAsia" w:ascii="Times New Roman" w:hAnsi="Times New Roman" w:eastAsia="仿宋_GB2312" w:cs="Times New Roman"/>
          <w:b/>
          <w:bCs/>
          <w:color w:val="000000"/>
          <w:kern w:val="0"/>
          <w:sz w:val="21"/>
          <w:szCs w:val="21"/>
          <w:lang w:val="en-US" w:eastAsia="zh-CN"/>
        </w:rPr>
        <w:t xml:space="preserve"> 15979-2002（2024）</w:t>
      </w:r>
      <w:r>
        <w:rPr>
          <w:rFonts w:hint="eastAsia" w:ascii="Times New Roman" w:hAnsi="Times New Roman" w:eastAsia="仿宋_GB2312" w:cs="Times New Roman"/>
          <w:b/>
          <w:bCs/>
          <w:color w:val="000000"/>
          <w:kern w:val="0"/>
          <w:sz w:val="21"/>
          <w:szCs w:val="21"/>
        </w:rPr>
        <w:t>）</w:t>
      </w:r>
    </w:p>
    <w:tbl>
      <w:tblPr>
        <w:tblStyle w:val="8"/>
        <w:tblW w:w="890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4180"/>
        <w:gridCol w:w="3850"/>
      </w:tblGrid>
      <w:tr w14:paraId="55FB2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5F5553BB">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序号</w:t>
            </w:r>
          </w:p>
        </w:tc>
        <w:tc>
          <w:tcPr>
            <w:tcW w:w="4180" w:type="dxa"/>
            <w:vAlign w:val="center"/>
          </w:tcPr>
          <w:p w14:paraId="0A264C28">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检验项目</w:t>
            </w:r>
          </w:p>
        </w:tc>
        <w:tc>
          <w:tcPr>
            <w:tcW w:w="3850" w:type="dxa"/>
            <w:vAlign w:val="center"/>
          </w:tcPr>
          <w:p w14:paraId="4B63AF2B">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检验方法</w:t>
            </w:r>
          </w:p>
        </w:tc>
      </w:tr>
      <w:tr w14:paraId="45D7D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184F1ACC">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1</w:t>
            </w:r>
          </w:p>
        </w:tc>
        <w:tc>
          <w:tcPr>
            <w:tcW w:w="4180" w:type="dxa"/>
            <w:shd w:val="clear" w:color="auto" w:fill="auto"/>
            <w:vAlign w:val="center"/>
          </w:tcPr>
          <w:p w14:paraId="0934EB79">
            <w:pPr>
              <w:jc w:val="center"/>
              <w:rPr>
                <w:rFonts w:hint="eastAsia" w:ascii="Times New Roman" w:hAnsi="Times New Roman" w:eastAsia="仿宋_GB2312" w:cs="Times New Roman"/>
                <w:bCs/>
                <w:color w:val="000000"/>
                <w:kern w:val="0"/>
                <w:sz w:val="21"/>
                <w:szCs w:val="21"/>
                <w:lang w:val="en-US" w:eastAsia="zh-CN" w:bidi="ar-SA"/>
              </w:rPr>
            </w:pPr>
            <w:r>
              <w:rPr>
                <w:rFonts w:hint="eastAsia" w:ascii="Times New Roman" w:hAnsi="Times New Roman" w:eastAsia="仿宋_GB2312" w:cs="Times New Roman"/>
                <w:bCs/>
                <w:color w:val="000000"/>
                <w:kern w:val="0"/>
                <w:sz w:val="21"/>
                <w:szCs w:val="21"/>
                <w:lang w:val="en-US" w:eastAsia="en-US"/>
              </w:rPr>
              <w:t>细菌菌落总数</w:t>
            </w:r>
          </w:p>
        </w:tc>
        <w:tc>
          <w:tcPr>
            <w:tcW w:w="3850" w:type="dxa"/>
            <w:shd w:val="clear" w:color="auto" w:fill="auto"/>
            <w:vAlign w:val="center"/>
          </w:tcPr>
          <w:p w14:paraId="7E1549C5">
            <w:pPr>
              <w:jc w:val="center"/>
              <w:rPr>
                <w:rFonts w:hint="default" w:ascii="Times New Roman" w:hAnsi="Times New Roman" w:eastAsia="仿宋_GB2312" w:cs="Times New Roman"/>
                <w:b w:val="0"/>
                <w:bCs w:val="0"/>
                <w:color w:val="000000"/>
                <w:kern w:val="0"/>
                <w:sz w:val="21"/>
                <w:szCs w:val="21"/>
                <w:lang w:val="en-US" w:eastAsia="zh-CN" w:bidi="ar-SA"/>
              </w:rPr>
            </w:pPr>
            <w:r>
              <w:rPr>
                <w:rFonts w:hint="eastAsia" w:ascii="Times New Roman" w:hAnsi="Times New Roman" w:eastAsia="仿宋_GB2312" w:cs="Times New Roman"/>
                <w:b w:val="0"/>
                <w:bCs w:val="0"/>
                <w:color w:val="000000"/>
                <w:kern w:val="0"/>
                <w:sz w:val="21"/>
                <w:szCs w:val="21"/>
              </w:rPr>
              <w:t>GB</w:t>
            </w:r>
            <w:r>
              <w:rPr>
                <w:rFonts w:hint="eastAsia" w:ascii="Times New Roman" w:hAnsi="Times New Roman" w:eastAsia="仿宋_GB2312" w:cs="Times New Roman"/>
                <w:b w:val="0"/>
                <w:bCs w:val="0"/>
                <w:color w:val="000000"/>
                <w:kern w:val="0"/>
                <w:sz w:val="21"/>
                <w:szCs w:val="21"/>
                <w:lang w:val="en-US" w:eastAsia="zh-CN"/>
              </w:rPr>
              <w:t xml:space="preserve"> 15979-2002（2024）</w:t>
            </w:r>
          </w:p>
        </w:tc>
      </w:tr>
      <w:tr w14:paraId="76CB7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3A43308B">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2</w:t>
            </w:r>
          </w:p>
        </w:tc>
        <w:tc>
          <w:tcPr>
            <w:tcW w:w="4180" w:type="dxa"/>
            <w:shd w:val="clear" w:color="auto" w:fill="auto"/>
            <w:vAlign w:val="center"/>
          </w:tcPr>
          <w:p w14:paraId="2A1E8BD2">
            <w:pPr>
              <w:jc w:val="center"/>
              <w:rPr>
                <w:rFonts w:hint="eastAsia" w:ascii="Times New Roman" w:hAnsi="Times New Roman" w:eastAsia="仿宋_GB2312" w:cs="Times New Roman"/>
                <w:bCs/>
                <w:color w:val="000000"/>
                <w:kern w:val="0"/>
                <w:sz w:val="21"/>
                <w:szCs w:val="21"/>
                <w:lang w:val="en-US" w:eastAsia="zh-CN" w:bidi="ar-SA"/>
              </w:rPr>
            </w:pPr>
            <w:r>
              <w:rPr>
                <w:rFonts w:hint="eastAsia" w:ascii="Times New Roman" w:hAnsi="Times New Roman" w:eastAsia="仿宋_GB2312" w:cs="Times New Roman"/>
                <w:bCs/>
                <w:color w:val="000000"/>
                <w:kern w:val="0"/>
                <w:sz w:val="21"/>
                <w:szCs w:val="21"/>
                <w:lang w:val="en-US" w:eastAsia="en-US"/>
              </w:rPr>
              <w:t>大肠菌群</w:t>
            </w:r>
          </w:p>
        </w:tc>
        <w:tc>
          <w:tcPr>
            <w:tcW w:w="3850" w:type="dxa"/>
            <w:shd w:val="clear" w:color="auto" w:fill="auto"/>
            <w:vAlign w:val="center"/>
          </w:tcPr>
          <w:p w14:paraId="494ED8C5">
            <w:pPr>
              <w:jc w:val="center"/>
              <w:rPr>
                <w:rFonts w:hint="eastAsia" w:ascii="Times New Roman" w:hAnsi="Times New Roman" w:eastAsia="仿宋_GB2312" w:cs="Times New Roman"/>
                <w:b w:val="0"/>
                <w:bCs w:val="0"/>
                <w:color w:val="000000"/>
                <w:kern w:val="0"/>
                <w:sz w:val="21"/>
                <w:szCs w:val="21"/>
                <w:lang w:val="en-US" w:eastAsia="zh-CN" w:bidi="ar-SA"/>
              </w:rPr>
            </w:pPr>
            <w:r>
              <w:rPr>
                <w:rFonts w:hint="eastAsia" w:ascii="Times New Roman" w:hAnsi="Times New Roman" w:eastAsia="仿宋_GB2312" w:cs="Times New Roman"/>
                <w:b w:val="0"/>
                <w:bCs w:val="0"/>
                <w:color w:val="000000"/>
                <w:kern w:val="0"/>
                <w:sz w:val="21"/>
                <w:szCs w:val="21"/>
              </w:rPr>
              <w:t>GB</w:t>
            </w:r>
            <w:r>
              <w:rPr>
                <w:rFonts w:hint="eastAsia" w:ascii="Times New Roman" w:hAnsi="Times New Roman" w:eastAsia="仿宋_GB2312" w:cs="Times New Roman"/>
                <w:b w:val="0"/>
                <w:bCs w:val="0"/>
                <w:color w:val="000000"/>
                <w:kern w:val="0"/>
                <w:sz w:val="21"/>
                <w:szCs w:val="21"/>
                <w:lang w:val="en-US" w:eastAsia="zh-CN"/>
              </w:rPr>
              <w:t xml:space="preserve"> 15979-2002（2024）</w:t>
            </w:r>
          </w:p>
        </w:tc>
      </w:tr>
      <w:tr w14:paraId="4289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06206B04">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3</w:t>
            </w:r>
          </w:p>
        </w:tc>
        <w:tc>
          <w:tcPr>
            <w:tcW w:w="4180" w:type="dxa"/>
            <w:shd w:val="clear" w:color="auto" w:fill="auto"/>
            <w:vAlign w:val="center"/>
          </w:tcPr>
          <w:p w14:paraId="3E1A67B4">
            <w:pPr>
              <w:jc w:val="center"/>
              <w:rPr>
                <w:rFonts w:hint="eastAsia" w:ascii="Times New Roman" w:hAnsi="Times New Roman" w:eastAsia="仿宋_GB2312" w:cs="Times New Roman"/>
                <w:bCs/>
                <w:color w:val="000000"/>
                <w:kern w:val="0"/>
                <w:sz w:val="21"/>
                <w:szCs w:val="21"/>
                <w:lang w:val="en-US" w:eastAsia="zh-CN" w:bidi="ar-SA"/>
              </w:rPr>
            </w:pPr>
            <w:r>
              <w:rPr>
                <w:rFonts w:hint="eastAsia" w:ascii="Times New Roman" w:hAnsi="Times New Roman" w:eastAsia="仿宋_GB2312" w:cs="Times New Roman"/>
                <w:bCs/>
                <w:color w:val="000000"/>
                <w:kern w:val="0"/>
                <w:sz w:val="21"/>
                <w:szCs w:val="21"/>
                <w:lang w:val="en-US" w:eastAsia="en-US"/>
              </w:rPr>
              <w:t>金黄色葡萄球菌</w:t>
            </w:r>
          </w:p>
        </w:tc>
        <w:tc>
          <w:tcPr>
            <w:tcW w:w="3850" w:type="dxa"/>
            <w:shd w:val="clear" w:color="auto" w:fill="auto"/>
            <w:vAlign w:val="center"/>
          </w:tcPr>
          <w:p w14:paraId="324C28F8">
            <w:pPr>
              <w:jc w:val="center"/>
              <w:rPr>
                <w:rFonts w:hint="eastAsia" w:ascii="Times New Roman" w:hAnsi="Times New Roman" w:eastAsia="仿宋_GB2312" w:cs="Times New Roman"/>
                <w:b w:val="0"/>
                <w:bCs w:val="0"/>
                <w:color w:val="000000"/>
                <w:kern w:val="0"/>
                <w:sz w:val="21"/>
                <w:szCs w:val="21"/>
                <w:lang w:val="en-US" w:eastAsia="zh-CN" w:bidi="ar-SA"/>
              </w:rPr>
            </w:pPr>
            <w:r>
              <w:rPr>
                <w:rFonts w:hint="eastAsia" w:ascii="Times New Roman" w:hAnsi="Times New Roman" w:eastAsia="仿宋_GB2312" w:cs="Times New Roman"/>
                <w:b w:val="0"/>
                <w:bCs w:val="0"/>
                <w:color w:val="000000"/>
                <w:kern w:val="0"/>
                <w:sz w:val="21"/>
                <w:szCs w:val="21"/>
              </w:rPr>
              <w:t>GB</w:t>
            </w:r>
            <w:r>
              <w:rPr>
                <w:rFonts w:hint="eastAsia" w:ascii="Times New Roman" w:hAnsi="Times New Roman" w:eastAsia="仿宋_GB2312" w:cs="Times New Roman"/>
                <w:b w:val="0"/>
                <w:bCs w:val="0"/>
                <w:color w:val="000000"/>
                <w:kern w:val="0"/>
                <w:sz w:val="21"/>
                <w:szCs w:val="21"/>
                <w:lang w:val="en-US" w:eastAsia="zh-CN"/>
              </w:rPr>
              <w:t xml:space="preserve"> 15979-2002（2024）</w:t>
            </w:r>
          </w:p>
        </w:tc>
      </w:tr>
      <w:tr w14:paraId="5E0FE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0D4D1AD3">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4</w:t>
            </w:r>
          </w:p>
        </w:tc>
        <w:tc>
          <w:tcPr>
            <w:tcW w:w="4180" w:type="dxa"/>
            <w:shd w:val="clear" w:color="auto" w:fill="auto"/>
            <w:vAlign w:val="center"/>
          </w:tcPr>
          <w:p w14:paraId="6DCEA7B7">
            <w:pPr>
              <w:jc w:val="center"/>
              <w:rPr>
                <w:rFonts w:hint="eastAsia" w:ascii="Times New Roman" w:hAnsi="Times New Roman" w:eastAsia="仿宋_GB2312" w:cs="Times New Roman"/>
                <w:bCs/>
                <w:color w:val="000000"/>
                <w:kern w:val="0"/>
                <w:sz w:val="21"/>
                <w:szCs w:val="21"/>
                <w:lang w:val="en-US" w:eastAsia="zh-CN" w:bidi="ar-SA"/>
              </w:rPr>
            </w:pPr>
            <w:r>
              <w:rPr>
                <w:rFonts w:hint="eastAsia" w:ascii="Times New Roman" w:hAnsi="Times New Roman" w:eastAsia="仿宋_GB2312" w:cs="Times New Roman"/>
                <w:bCs/>
                <w:color w:val="000000"/>
                <w:kern w:val="0"/>
                <w:sz w:val="21"/>
                <w:szCs w:val="21"/>
                <w:lang w:val="en-US" w:eastAsia="zh-CN"/>
              </w:rPr>
              <w:t>绿脓杆菌</w:t>
            </w:r>
          </w:p>
        </w:tc>
        <w:tc>
          <w:tcPr>
            <w:tcW w:w="3850" w:type="dxa"/>
            <w:shd w:val="clear" w:color="auto" w:fill="auto"/>
            <w:vAlign w:val="center"/>
          </w:tcPr>
          <w:p w14:paraId="41C2E3CD">
            <w:pPr>
              <w:jc w:val="center"/>
              <w:rPr>
                <w:rFonts w:hint="eastAsia" w:ascii="Times New Roman" w:hAnsi="Times New Roman" w:eastAsia="仿宋_GB2312" w:cs="Times New Roman"/>
                <w:b w:val="0"/>
                <w:bCs w:val="0"/>
                <w:color w:val="000000"/>
                <w:kern w:val="0"/>
                <w:sz w:val="21"/>
                <w:szCs w:val="21"/>
                <w:lang w:val="en-US" w:eastAsia="zh-CN" w:bidi="ar-SA"/>
              </w:rPr>
            </w:pPr>
            <w:r>
              <w:rPr>
                <w:rFonts w:hint="eastAsia" w:ascii="Times New Roman" w:hAnsi="Times New Roman" w:eastAsia="仿宋_GB2312" w:cs="Times New Roman"/>
                <w:b w:val="0"/>
                <w:bCs w:val="0"/>
                <w:color w:val="000000"/>
                <w:kern w:val="0"/>
                <w:sz w:val="21"/>
                <w:szCs w:val="21"/>
              </w:rPr>
              <w:t>GB</w:t>
            </w:r>
            <w:r>
              <w:rPr>
                <w:rFonts w:hint="eastAsia" w:ascii="Times New Roman" w:hAnsi="Times New Roman" w:eastAsia="仿宋_GB2312" w:cs="Times New Roman"/>
                <w:b w:val="0"/>
                <w:bCs w:val="0"/>
                <w:color w:val="000000"/>
                <w:kern w:val="0"/>
                <w:sz w:val="21"/>
                <w:szCs w:val="21"/>
                <w:lang w:val="en-US" w:eastAsia="zh-CN"/>
              </w:rPr>
              <w:t xml:space="preserve"> 15979-2002（2024）</w:t>
            </w:r>
          </w:p>
        </w:tc>
      </w:tr>
      <w:tr w14:paraId="2870F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21E9F53F">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5</w:t>
            </w:r>
          </w:p>
        </w:tc>
        <w:tc>
          <w:tcPr>
            <w:tcW w:w="4180" w:type="dxa"/>
            <w:shd w:val="clear" w:color="auto" w:fill="auto"/>
            <w:vAlign w:val="center"/>
          </w:tcPr>
          <w:p w14:paraId="795DA0AC">
            <w:pPr>
              <w:jc w:val="center"/>
              <w:rPr>
                <w:rFonts w:hint="eastAsia" w:ascii="Times New Roman" w:hAnsi="Times New Roman" w:eastAsia="仿宋_GB2312" w:cs="Times New Roman"/>
                <w:bCs/>
                <w:color w:val="000000"/>
                <w:kern w:val="0"/>
                <w:sz w:val="21"/>
                <w:szCs w:val="21"/>
                <w:lang w:val="en-US" w:eastAsia="zh-CN" w:bidi="ar-SA"/>
              </w:rPr>
            </w:pPr>
            <w:r>
              <w:rPr>
                <w:rFonts w:hint="eastAsia" w:ascii="Times New Roman" w:hAnsi="Times New Roman" w:eastAsia="仿宋_GB2312" w:cs="Times New Roman"/>
                <w:bCs/>
                <w:color w:val="000000"/>
                <w:kern w:val="0"/>
                <w:sz w:val="21"/>
                <w:szCs w:val="21"/>
                <w:lang w:val="en-US" w:eastAsia="en-US"/>
              </w:rPr>
              <w:t>溶血性链球菌</w:t>
            </w:r>
          </w:p>
        </w:tc>
        <w:tc>
          <w:tcPr>
            <w:tcW w:w="3850" w:type="dxa"/>
            <w:shd w:val="clear" w:color="auto" w:fill="auto"/>
            <w:vAlign w:val="center"/>
          </w:tcPr>
          <w:p w14:paraId="103C98FF">
            <w:pPr>
              <w:jc w:val="center"/>
              <w:rPr>
                <w:rFonts w:hint="eastAsia" w:ascii="Times New Roman" w:hAnsi="Times New Roman" w:eastAsia="仿宋_GB2312" w:cs="Times New Roman"/>
                <w:b w:val="0"/>
                <w:bCs w:val="0"/>
                <w:color w:val="000000"/>
                <w:kern w:val="0"/>
                <w:sz w:val="21"/>
                <w:szCs w:val="21"/>
                <w:lang w:val="en-US" w:eastAsia="zh-CN" w:bidi="ar-SA"/>
              </w:rPr>
            </w:pPr>
            <w:r>
              <w:rPr>
                <w:rFonts w:hint="eastAsia" w:ascii="Times New Roman" w:hAnsi="Times New Roman" w:eastAsia="仿宋_GB2312" w:cs="Times New Roman"/>
                <w:b w:val="0"/>
                <w:bCs w:val="0"/>
                <w:color w:val="000000"/>
                <w:kern w:val="0"/>
                <w:sz w:val="21"/>
                <w:szCs w:val="21"/>
              </w:rPr>
              <w:t>GB</w:t>
            </w:r>
            <w:r>
              <w:rPr>
                <w:rFonts w:hint="eastAsia" w:ascii="Times New Roman" w:hAnsi="Times New Roman" w:eastAsia="仿宋_GB2312" w:cs="Times New Roman"/>
                <w:b w:val="0"/>
                <w:bCs w:val="0"/>
                <w:color w:val="000000"/>
                <w:kern w:val="0"/>
                <w:sz w:val="21"/>
                <w:szCs w:val="21"/>
                <w:lang w:val="en-US" w:eastAsia="zh-CN"/>
              </w:rPr>
              <w:t xml:space="preserve"> 15979-2002（2024）</w:t>
            </w:r>
          </w:p>
        </w:tc>
      </w:tr>
      <w:tr w14:paraId="43431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49AC0014">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6</w:t>
            </w:r>
          </w:p>
        </w:tc>
        <w:tc>
          <w:tcPr>
            <w:tcW w:w="4180" w:type="dxa"/>
            <w:shd w:val="clear" w:color="auto" w:fill="auto"/>
            <w:vAlign w:val="center"/>
          </w:tcPr>
          <w:p w14:paraId="72BDA2E2">
            <w:pPr>
              <w:jc w:val="center"/>
              <w:rPr>
                <w:rFonts w:hint="eastAsia" w:ascii="Times New Roman" w:hAnsi="Times New Roman" w:eastAsia="仿宋_GB2312" w:cs="Times New Roman"/>
                <w:bCs/>
                <w:color w:val="000000"/>
                <w:kern w:val="0"/>
                <w:sz w:val="21"/>
                <w:szCs w:val="21"/>
                <w:lang w:val="en-US" w:eastAsia="zh-CN" w:bidi="ar-SA"/>
              </w:rPr>
            </w:pPr>
            <w:r>
              <w:rPr>
                <w:rFonts w:hint="eastAsia" w:ascii="Times New Roman" w:hAnsi="Times New Roman" w:eastAsia="仿宋_GB2312" w:cs="Times New Roman"/>
                <w:bCs/>
                <w:color w:val="000000"/>
                <w:kern w:val="0"/>
                <w:sz w:val="21"/>
                <w:szCs w:val="21"/>
                <w:lang w:val="en-US" w:eastAsia="en-US"/>
              </w:rPr>
              <w:t>真菌菌落总数</w:t>
            </w:r>
          </w:p>
        </w:tc>
        <w:tc>
          <w:tcPr>
            <w:tcW w:w="3850" w:type="dxa"/>
            <w:shd w:val="clear" w:color="auto" w:fill="auto"/>
            <w:vAlign w:val="center"/>
          </w:tcPr>
          <w:p w14:paraId="70A499EC">
            <w:pPr>
              <w:jc w:val="center"/>
              <w:rPr>
                <w:rFonts w:hint="eastAsia" w:ascii="Times New Roman" w:hAnsi="Times New Roman" w:eastAsia="仿宋_GB2312" w:cs="Times New Roman"/>
                <w:b w:val="0"/>
                <w:bCs w:val="0"/>
                <w:color w:val="000000"/>
                <w:kern w:val="0"/>
                <w:sz w:val="21"/>
                <w:szCs w:val="21"/>
                <w:lang w:val="en-US" w:eastAsia="zh-CN" w:bidi="ar-SA"/>
              </w:rPr>
            </w:pPr>
            <w:r>
              <w:rPr>
                <w:rFonts w:hint="eastAsia" w:ascii="Times New Roman" w:hAnsi="Times New Roman" w:eastAsia="仿宋_GB2312" w:cs="Times New Roman"/>
                <w:b w:val="0"/>
                <w:bCs w:val="0"/>
                <w:color w:val="000000"/>
                <w:kern w:val="0"/>
                <w:sz w:val="21"/>
                <w:szCs w:val="21"/>
              </w:rPr>
              <w:t>GB</w:t>
            </w:r>
            <w:r>
              <w:rPr>
                <w:rFonts w:hint="eastAsia" w:ascii="Times New Roman" w:hAnsi="Times New Roman" w:eastAsia="仿宋_GB2312" w:cs="Times New Roman"/>
                <w:b w:val="0"/>
                <w:bCs w:val="0"/>
                <w:color w:val="000000"/>
                <w:kern w:val="0"/>
                <w:sz w:val="21"/>
                <w:szCs w:val="21"/>
                <w:lang w:val="en-US" w:eastAsia="zh-CN"/>
              </w:rPr>
              <w:t xml:space="preserve"> 15979-2002（2024）</w:t>
            </w:r>
          </w:p>
        </w:tc>
      </w:tr>
    </w:tbl>
    <w:p w14:paraId="73CF060B">
      <w:pPr>
        <w:keepNext w:val="0"/>
        <w:keepLines w:val="0"/>
        <w:pageBreakBefore w:val="0"/>
        <w:widowControl w:val="0"/>
        <w:kinsoku/>
        <w:wordWrap/>
        <w:overflowPunct/>
        <w:topLinePunct w:val="0"/>
        <w:autoSpaceDE/>
        <w:autoSpaceDN/>
        <w:bidi w:val="0"/>
        <w:adjustRightInd w:val="0"/>
        <w:snapToGrid w:val="0"/>
        <w:spacing w:line="560" w:lineRule="exact"/>
        <w:ind w:firstLine="408" w:firstLineChars="200"/>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执行企业标准、团体标准、地方标准的产品，检验项目参照上述内容执行。</w:t>
      </w:r>
    </w:p>
    <w:p w14:paraId="155E81F6">
      <w:pPr>
        <w:keepNext w:val="0"/>
        <w:keepLines w:val="0"/>
        <w:pageBreakBefore w:val="0"/>
        <w:widowControl w:val="0"/>
        <w:kinsoku/>
        <w:wordWrap/>
        <w:overflowPunct/>
        <w:topLinePunct w:val="0"/>
        <w:autoSpaceDE/>
        <w:autoSpaceDN/>
        <w:bidi w:val="0"/>
        <w:adjustRightInd w:val="0"/>
        <w:snapToGrid w:val="0"/>
        <w:spacing w:line="560" w:lineRule="exact"/>
        <w:ind w:firstLine="408" w:firstLineChars="200"/>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凡是注日期的文件，其随后所有的修改单（不包括勘误的内容）或修订版不适用于本细则。凡是不注日期的文件，其最新版本适用于本细则。</w:t>
      </w:r>
    </w:p>
    <w:p w14:paraId="0AFF883E">
      <w:pPr>
        <w:keepNext w:val="0"/>
        <w:keepLines w:val="0"/>
        <w:pageBreakBefore w:val="0"/>
        <w:widowControl w:val="0"/>
        <w:kinsoku/>
        <w:wordWrap/>
        <w:overflowPunct/>
        <w:topLinePunct w:val="0"/>
        <w:autoSpaceDE/>
        <w:autoSpaceDN/>
        <w:bidi w:val="0"/>
        <w:snapToGrid w:val="0"/>
        <w:spacing w:line="560" w:lineRule="exact"/>
        <w:ind w:firstLine="408" w:firstLineChars="200"/>
        <w:textAlignment w:val="auto"/>
        <w:rPr>
          <w:rFonts w:ascii="Times New Roman" w:hAnsi="Times New Roman" w:eastAsia="黑体" w:cs="Times New Roman"/>
          <w:b w:val="0"/>
          <w:bCs/>
          <w:color w:val="000000"/>
          <w:sz w:val="21"/>
          <w:szCs w:val="21"/>
        </w:rPr>
      </w:pPr>
    </w:p>
    <w:p w14:paraId="48228E48">
      <w:pPr>
        <w:keepNext w:val="0"/>
        <w:keepLines w:val="0"/>
        <w:pageBreakBefore w:val="0"/>
        <w:widowControl w:val="0"/>
        <w:kinsoku/>
        <w:wordWrap/>
        <w:overflowPunct/>
        <w:topLinePunct w:val="0"/>
        <w:autoSpaceDE/>
        <w:autoSpaceDN/>
        <w:bidi w:val="0"/>
        <w:snapToGrid w:val="0"/>
        <w:spacing w:line="560" w:lineRule="exact"/>
        <w:ind w:firstLine="408" w:firstLineChars="200"/>
        <w:textAlignment w:val="auto"/>
        <w:rPr>
          <w:rFonts w:ascii="Times New Roman" w:hAnsi="Times New Roman" w:eastAsia="黑体" w:cs="Times New Roman"/>
          <w:b w:val="0"/>
          <w:bCs/>
          <w:color w:val="000000"/>
          <w:sz w:val="21"/>
          <w:szCs w:val="21"/>
        </w:rPr>
      </w:pPr>
      <w:r>
        <w:rPr>
          <w:rFonts w:ascii="Times New Roman" w:hAnsi="Times New Roman" w:eastAsia="黑体" w:cs="Times New Roman"/>
          <w:b w:val="0"/>
          <w:bCs/>
          <w:color w:val="000000"/>
          <w:sz w:val="21"/>
          <w:szCs w:val="21"/>
        </w:rPr>
        <w:t>3 判定规则</w:t>
      </w:r>
    </w:p>
    <w:p w14:paraId="7E6BD6F3">
      <w:pPr>
        <w:keepNext w:val="0"/>
        <w:keepLines w:val="0"/>
        <w:pageBreakBefore w:val="0"/>
        <w:widowControl w:val="0"/>
        <w:kinsoku/>
        <w:wordWrap/>
        <w:overflowPunct/>
        <w:topLinePunct w:val="0"/>
        <w:autoSpaceDE/>
        <w:autoSpaceDN/>
        <w:bidi w:val="0"/>
        <w:snapToGrid w:val="0"/>
        <w:spacing w:line="560" w:lineRule="exact"/>
        <w:ind w:firstLine="408" w:firstLineChars="200"/>
        <w:textAlignment w:val="auto"/>
        <w:rPr>
          <w:rFonts w:ascii="Times New Roman" w:hAnsi="Times New Roman" w:eastAsia="黑体" w:cs="Times New Roman"/>
          <w:b w:val="0"/>
          <w:bCs/>
          <w:color w:val="000000"/>
          <w:sz w:val="21"/>
          <w:szCs w:val="21"/>
        </w:rPr>
      </w:pPr>
      <w:r>
        <w:rPr>
          <w:rFonts w:ascii="Times New Roman" w:hAnsi="Times New Roman" w:eastAsia="黑体" w:cs="Times New Roman"/>
          <w:b w:val="0"/>
          <w:bCs/>
          <w:color w:val="000000"/>
          <w:sz w:val="21"/>
          <w:szCs w:val="21"/>
        </w:rPr>
        <w:t>3.1依据标准</w:t>
      </w:r>
    </w:p>
    <w:p w14:paraId="6EC00B65">
      <w:pPr>
        <w:keepNext w:val="0"/>
        <w:keepLines w:val="0"/>
        <w:pageBreakBefore w:val="0"/>
        <w:widowControl w:val="0"/>
        <w:kinsoku/>
        <w:wordWrap/>
        <w:overflowPunct/>
        <w:topLinePunct w:val="0"/>
        <w:autoSpaceDE/>
        <w:autoSpaceDN/>
        <w:bidi w:val="0"/>
        <w:adjustRightInd w:val="0"/>
        <w:snapToGrid w:val="0"/>
        <w:spacing w:line="560" w:lineRule="exact"/>
        <w:ind w:firstLine="408" w:firstLineChars="200"/>
        <w:textAlignment w:val="auto"/>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GB 15979-2002（2024）</w:t>
      </w:r>
      <w:r>
        <w:rPr>
          <w:rFonts w:ascii="Times New Roman" w:hAnsi="Times New Roman" w:eastAsia="仿宋_GB2312" w:cs="Times New Roman"/>
          <w:color w:val="000000"/>
          <w:sz w:val="21"/>
          <w:szCs w:val="21"/>
        </w:rPr>
        <w:t>《一次性使用卫生用品卫生标准》</w:t>
      </w:r>
    </w:p>
    <w:p w14:paraId="2BDE41E3">
      <w:pPr>
        <w:keepNext w:val="0"/>
        <w:keepLines w:val="0"/>
        <w:pageBreakBefore w:val="0"/>
        <w:widowControl w:val="0"/>
        <w:kinsoku/>
        <w:wordWrap/>
        <w:overflowPunct/>
        <w:topLinePunct w:val="0"/>
        <w:autoSpaceDE/>
        <w:autoSpaceDN/>
        <w:bidi w:val="0"/>
        <w:adjustRightInd w:val="0"/>
        <w:snapToGrid w:val="0"/>
        <w:spacing w:line="560" w:lineRule="exact"/>
        <w:ind w:firstLine="408" w:firstLineChars="200"/>
        <w:textAlignment w:val="auto"/>
        <w:rPr>
          <w:rFonts w:ascii="Times New Roman" w:hAnsi="Times New Roman" w:eastAsia="仿宋_GB2312" w:cs="Times New Roman"/>
          <w:color w:val="000000"/>
          <w:sz w:val="21"/>
          <w:szCs w:val="21"/>
          <w:lang w:val="zh-CN"/>
        </w:rPr>
      </w:pPr>
      <w:r>
        <w:rPr>
          <w:rFonts w:ascii="Times New Roman" w:hAnsi="Times New Roman" w:eastAsia="仿宋_GB2312" w:cs="Times New Roman"/>
          <w:color w:val="000000"/>
          <w:sz w:val="21"/>
          <w:szCs w:val="21"/>
        </w:rPr>
        <w:t>现行有效的企业标准、团体标准、地方标准及产品明示质量要求。</w:t>
      </w:r>
    </w:p>
    <w:p w14:paraId="0C32747F">
      <w:pPr>
        <w:keepNext w:val="0"/>
        <w:keepLines w:val="0"/>
        <w:pageBreakBefore w:val="0"/>
        <w:widowControl w:val="0"/>
        <w:kinsoku/>
        <w:wordWrap/>
        <w:overflowPunct/>
        <w:topLinePunct w:val="0"/>
        <w:autoSpaceDE/>
        <w:autoSpaceDN/>
        <w:bidi w:val="0"/>
        <w:snapToGrid w:val="0"/>
        <w:spacing w:line="560" w:lineRule="exact"/>
        <w:ind w:firstLine="408" w:firstLineChars="200"/>
        <w:textAlignment w:val="auto"/>
        <w:rPr>
          <w:rFonts w:ascii="Times New Roman" w:hAnsi="Times New Roman" w:eastAsia="黑体" w:cs="Times New Roman"/>
          <w:b w:val="0"/>
          <w:bCs/>
          <w:color w:val="000000"/>
          <w:sz w:val="21"/>
          <w:szCs w:val="21"/>
        </w:rPr>
      </w:pPr>
      <w:r>
        <w:rPr>
          <w:rFonts w:ascii="Times New Roman" w:hAnsi="Times New Roman" w:eastAsia="黑体" w:cs="Times New Roman"/>
          <w:b w:val="0"/>
          <w:bCs/>
          <w:color w:val="000000"/>
          <w:sz w:val="21"/>
          <w:szCs w:val="21"/>
        </w:rPr>
        <w:t>3.2判定原则</w:t>
      </w:r>
    </w:p>
    <w:p w14:paraId="492B538F">
      <w:pPr>
        <w:keepNext w:val="0"/>
        <w:keepLines w:val="0"/>
        <w:pageBreakBefore w:val="0"/>
        <w:widowControl w:val="0"/>
        <w:kinsoku/>
        <w:wordWrap/>
        <w:overflowPunct/>
        <w:topLinePunct w:val="0"/>
        <w:autoSpaceDE/>
        <w:autoSpaceDN/>
        <w:bidi w:val="0"/>
        <w:adjustRightInd w:val="0"/>
        <w:snapToGrid w:val="0"/>
        <w:spacing w:line="560" w:lineRule="exact"/>
        <w:ind w:firstLine="408" w:firstLineChars="200"/>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经检验，检验项目全部合格，判定为被抽查产品合格；检验项目中任一项或一项以上不合格，判定为被抽查产品不合格。</w:t>
      </w:r>
    </w:p>
    <w:p w14:paraId="01517F17">
      <w:pPr>
        <w:keepNext w:val="0"/>
        <w:keepLines w:val="0"/>
        <w:pageBreakBefore w:val="0"/>
        <w:widowControl w:val="0"/>
        <w:kinsoku/>
        <w:wordWrap/>
        <w:overflowPunct/>
        <w:topLinePunct w:val="0"/>
        <w:autoSpaceDE/>
        <w:autoSpaceDN/>
        <w:bidi w:val="0"/>
        <w:adjustRightInd w:val="0"/>
        <w:snapToGrid w:val="0"/>
        <w:spacing w:line="560" w:lineRule="exact"/>
        <w:ind w:firstLine="408" w:firstLineChars="200"/>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若被检产品明示的质量要求高于本细则中检验项目依据的标准要求时，应按被检产品明示的质量要求判定。</w:t>
      </w:r>
    </w:p>
    <w:p w14:paraId="77A036DB">
      <w:pPr>
        <w:keepNext w:val="0"/>
        <w:keepLines w:val="0"/>
        <w:pageBreakBefore w:val="0"/>
        <w:widowControl w:val="0"/>
        <w:kinsoku/>
        <w:wordWrap/>
        <w:overflowPunct/>
        <w:topLinePunct w:val="0"/>
        <w:autoSpaceDE/>
        <w:autoSpaceDN/>
        <w:bidi w:val="0"/>
        <w:adjustRightInd w:val="0"/>
        <w:snapToGrid w:val="0"/>
        <w:spacing w:line="560" w:lineRule="exact"/>
        <w:ind w:firstLine="408" w:firstLineChars="200"/>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若被检产品明示的质量要求低于本细则中检验项目依据的强制性标准要求时，应按照强制性标准要求判定。</w:t>
      </w:r>
    </w:p>
    <w:p w14:paraId="154512E4">
      <w:pPr>
        <w:keepNext w:val="0"/>
        <w:keepLines w:val="0"/>
        <w:pageBreakBefore w:val="0"/>
        <w:widowControl w:val="0"/>
        <w:kinsoku/>
        <w:wordWrap/>
        <w:overflowPunct/>
        <w:topLinePunct w:val="0"/>
        <w:autoSpaceDE/>
        <w:autoSpaceDN/>
        <w:bidi w:val="0"/>
        <w:adjustRightInd w:val="0"/>
        <w:snapToGrid w:val="0"/>
        <w:spacing w:line="560" w:lineRule="exact"/>
        <w:ind w:firstLine="408" w:firstLineChars="200"/>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若被检产品明示的质量要求低于或包含本细则中检验项目依据的推荐性标准要求时，应以被检产品明示的质量要求判定。</w:t>
      </w:r>
    </w:p>
    <w:p w14:paraId="1DF0B6F9">
      <w:pPr>
        <w:keepNext w:val="0"/>
        <w:keepLines w:val="0"/>
        <w:pageBreakBefore w:val="0"/>
        <w:widowControl w:val="0"/>
        <w:kinsoku/>
        <w:wordWrap/>
        <w:overflowPunct/>
        <w:topLinePunct w:val="0"/>
        <w:autoSpaceDE/>
        <w:autoSpaceDN/>
        <w:bidi w:val="0"/>
        <w:adjustRightInd w:val="0"/>
        <w:snapToGrid w:val="0"/>
        <w:spacing w:line="560" w:lineRule="exact"/>
        <w:ind w:firstLine="408" w:firstLineChars="200"/>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若被检产品明示的质量要求缺少本细则中检验项目依据的强制性标准要求时，应按照强制性标准要求判定。</w:t>
      </w:r>
    </w:p>
    <w:p w14:paraId="71071745">
      <w:pPr>
        <w:keepNext w:val="0"/>
        <w:keepLines w:val="0"/>
        <w:pageBreakBefore w:val="0"/>
        <w:widowControl w:val="0"/>
        <w:kinsoku/>
        <w:wordWrap/>
        <w:overflowPunct/>
        <w:topLinePunct w:val="0"/>
        <w:autoSpaceDE/>
        <w:autoSpaceDN/>
        <w:bidi w:val="0"/>
        <w:adjustRightInd w:val="0"/>
        <w:snapToGrid w:val="0"/>
        <w:spacing w:line="560" w:lineRule="exact"/>
        <w:ind w:firstLine="408" w:firstLineChars="200"/>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若被检产品明示的质量要求缺少本细则中检验项目依据的推荐性标准要求时，该项目不参与判定。</w:t>
      </w:r>
    </w:p>
    <w:p w14:paraId="07CC5B0B">
      <w:pPr>
        <w:keepNext w:val="0"/>
        <w:keepLines w:val="0"/>
        <w:pageBreakBefore w:val="0"/>
        <w:widowControl w:val="0"/>
        <w:kinsoku/>
        <w:wordWrap/>
        <w:overflowPunct/>
        <w:topLinePunct w:val="0"/>
        <w:autoSpaceDE/>
        <w:autoSpaceDN/>
        <w:bidi w:val="0"/>
        <w:adjustRightInd w:val="0"/>
        <w:snapToGrid w:val="0"/>
        <w:spacing w:line="560" w:lineRule="exact"/>
        <w:ind w:firstLine="408" w:firstLineChars="200"/>
        <w:textAlignment w:val="auto"/>
        <w:rPr>
          <w:rFonts w:ascii="Times New Roman" w:hAnsi="Times New Roman" w:eastAsia="仿宋_GB2312" w:cs="Times New Roman"/>
          <w:color w:val="000000"/>
          <w:sz w:val="21"/>
          <w:szCs w:val="21"/>
        </w:rPr>
      </w:pPr>
    </w:p>
    <w:sectPr>
      <w:footerReference r:id="rId3" w:type="default"/>
      <w:pgSz w:w="11906" w:h="16838"/>
      <w:pgMar w:top="1984" w:right="1474" w:bottom="1361" w:left="1474" w:header="851" w:footer="1361" w:gutter="0"/>
      <w:cols w:space="0" w:num="1"/>
      <w:docGrid w:type="linesAndChars" w:linePitch="298" w:charSpace="-1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7F6E699-A0B3-4F0C-9D9B-F3DA9E906BA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embedRegular r:id="rId2" w:fontKey="{419B003E-1411-4943-9363-D77BA3A73033}"/>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3" w:fontKey="{D6412861-409E-4B17-83C7-E87455FE9A5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56718">
    <w:pPr>
      <w:pStyle w:val="3"/>
      <w:jc w:val="center"/>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sdt>
                <w:sdtPr>
                  <w:rPr>
                    <w:rFonts w:hint="eastAsia" w:ascii="宋体" w:hAnsi="宋体" w:eastAsia="宋体" w:cs="宋体"/>
                    <w:sz w:val="28"/>
                    <w:szCs w:val="28"/>
                  </w:rPr>
                  <w:id w:val="-1261989823"/>
                </w:sdtPr>
                <w:sdtEndPr>
                  <w:rPr>
                    <w:rFonts w:hint="eastAsia" w:ascii="宋体" w:hAnsi="宋体" w:eastAsia="宋体" w:cs="宋体"/>
                    <w:sz w:val="28"/>
                    <w:szCs w:val="28"/>
                  </w:rPr>
                </w:sdtEndPr>
                <w:sdtContent>
                  <w:p w14:paraId="0D7800FA">
                    <w:pPr>
                      <w:pStyle w:val="3"/>
                      <w:ind w:left="315" w:leftChars="150" w:right="315" w:rightChars="150"/>
                      <w:jc w:val="center"/>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lang w:val="zh-CN"/>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sdtContent>
              </w:sdt>
              <w:p w14:paraId="62241703">
                <w:pPr>
                  <w:rPr>
                    <w:rFonts w:ascii="宋体" w:hAnsi="宋体" w:eastAsia="宋体" w:cs="宋体"/>
                    <w:sz w:val="28"/>
                    <w:szCs w:val="28"/>
                  </w:rPr>
                </w:pP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HorizontalSpacing w:val="102"/>
  <w:drawingGridVerticalSpacing w:val="149"/>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720F8"/>
    <w:rsid w:val="000049CE"/>
    <w:rsid w:val="00013890"/>
    <w:rsid w:val="000232F9"/>
    <w:rsid w:val="0004524E"/>
    <w:rsid w:val="000500E0"/>
    <w:rsid w:val="000731C9"/>
    <w:rsid w:val="000A67A7"/>
    <w:rsid w:val="000C5CBE"/>
    <w:rsid w:val="000E21AE"/>
    <w:rsid w:val="000E741B"/>
    <w:rsid w:val="00111EBD"/>
    <w:rsid w:val="001850A2"/>
    <w:rsid w:val="001C2564"/>
    <w:rsid w:val="001D4E92"/>
    <w:rsid w:val="001E0F6D"/>
    <w:rsid w:val="001E79D2"/>
    <w:rsid w:val="002039FE"/>
    <w:rsid w:val="00206D31"/>
    <w:rsid w:val="00224E34"/>
    <w:rsid w:val="0023233E"/>
    <w:rsid w:val="002455DC"/>
    <w:rsid w:val="00266EA3"/>
    <w:rsid w:val="00271EB5"/>
    <w:rsid w:val="002720F8"/>
    <w:rsid w:val="002A3AAD"/>
    <w:rsid w:val="002B21AB"/>
    <w:rsid w:val="002C7FF9"/>
    <w:rsid w:val="002D31C1"/>
    <w:rsid w:val="002E3C81"/>
    <w:rsid w:val="0032196E"/>
    <w:rsid w:val="003334B6"/>
    <w:rsid w:val="00333D9B"/>
    <w:rsid w:val="00366169"/>
    <w:rsid w:val="00371DAD"/>
    <w:rsid w:val="003A1AFF"/>
    <w:rsid w:val="003C52B9"/>
    <w:rsid w:val="003C60BC"/>
    <w:rsid w:val="003D605A"/>
    <w:rsid w:val="00405F99"/>
    <w:rsid w:val="004148E2"/>
    <w:rsid w:val="00432EB7"/>
    <w:rsid w:val="004356B1"/>
    <w:rsid w:val="00442AF4"/>
    <w:rsid w:val="00460019"/>
    <w:rsid w:val="00492560"/>
    <w:rsid w:val="00493CF3"/>
    <w:rsid w:val="004B2648"/>
    <w:rsid w:val="004B43A2"/>
    <w:rsid w:val="004B7761"/>
    <w:rsid w:val="004E70B3"/>
    <w:rsid w:val="004E7BBF"/>
    <w:rsid w:val="00514D35"/>
    <w:rsid w:val="00563F32"/>
    <w:rsid w:val="00580BA8"/>
    <w:rsid w:val="00581201"/>
    <w:rsid w:val="005951ED"/>
    <w:rsid w:val="005E2062"/>
    <w:rsid w:val="005F6F84"/>
    <w:rsid w:val="00602393"/>
    <w:rsid w:val="006049ED"/>
    <w:rsid w:val="00611970"/>
    <w:rsid w:val="00626EBF"/>
    <w:rsid w:val="00645A0E"/>
    <w:rsid w:val="006529B5"/>
    <w:rsid w:val="00677A07"/>
    <w:rsid w:val="006861DD"/>
    <w:rsid w:val="00690D3D"/>
    <w:rsid w:val="00697C39"/>
    <w:rsid w:val="006B5372"/>
    <w:rsid w:val="006C1431"/>
    <w:rsid w:val="006D0D07"/>
    <w:rsid w:val="006D0E89"/>
    <w:rsid w:val="006D11C9"/>
    <w:rsid w:val="00714FAA"/>
    <w:rsid w:val="007243A5"/>
    <w:rsid w:val="007504BE"/>
    <w:rsid w:val="00762AAE"/>
    <w:rsid w:val="00786089"/>
    <w:rsid w:val="00795BCF"/>
    <w:rsid w:val="007B216C"/>
    <w:rsid w:val="007D1A30"/>
    <w:rsid w:val="007D3664"/>
    <w:rsid w:val="007D548E"/>
    <w:rsid w:val="007E39FB"/>
    <w:rsid w:val="008479E9"/>
    <w:rsid w:val="0086138B"/>
    <w:rsid w:val="00896DB8"/>
    <w:rsid w:val="008D4A95"/>
    <w:rsid w:val="00903196"/>
    <w:rsid w:val="00924447"/>
    <w:rsid w:val="00924F0B"/>
    <w:rsid w:val="00966F02"/>
    <w:rsid w:val="00992192"/>
    <w:rsid w:val="009941C0"/>
    <w:rsid w:val="009D0B18"/>
    <w:rsid w:val="009E1FEB"/>
    <w:rsid w:val="00A42A73"/>
    <w:rsid w:val="00A53AB1"/>
    <w:rsid w:val="00AA79BD"/>
    <w:rsid w:val="00AD06A8"/>
    <w:rsid w:val="00AF2839"/>
    <w:rsid w:val="00B13F17"/>
    <w:rsid w:val="00B250D4"/>
    <w:rsid w:val="00B30457"/>
    <w:rsid w:val="00B720CC"/>
    <w:rsid w:val="00BA52A2"/>
    <w:rsid w:val="00BA6009"/>
    <w:rsid w:val="00C06925"/>
    <w:rsid w:val="00C30EF2"/>
    <w:rsid w:val="00C34866"/>
    <w:rsid w:val="00C65D36"/>
    <w:rsid w:val="00C802EA"/>
    <w:rsid w:val="00CE1036"/>
    <w:rsid w:val="00CE723C"/>
    <w:rsid w:val="00CF2F09"/>
    <w:rsid w:val="00D10A00"/>
    <w:rsid w:val="00D13DF0"/>
    <w:rsid w:val="00D159ED"/>
    <w:rsid w:val="00D21ADA"/>
    <w:rsid w:val="00D36E9D"/>
    <w:rsid w:val="00D523B8"/>
    <w:rsid w:val="00DC2C32"/>
    <w:rsid w:val="00DD068E"/>
    <w:rsid w:val="00DE7E0F"/>
    <w:rsid w:val="00DF1C3D"/>
    <w:rsid w:val="00DF2639"/>
    <w:rsid w:val="00E10A0A"/>
    <w:rsid w:val="00E167CA"/>
    <w:rsid w:val="00E32F4F"/>
    <w:rsid w:val="00E44968"/>
    <w:rsid w:val="00E56919"/>
    <w:rsid w:val="00E73DDF"/>
    <w:rsid w:val="00E81F24"/>
    <w:rsid w:val="00EB737E"/>
    <w:rsid w:val="00EC63B4"/>
    <w:rsid w:val="00EC7CD0"/>
    <w:rsid w:val="00ED0E52"/>
    <w:rsid w:val="00ED7784"/>
    <w:rsid w:val="00EE5575"/>
    <w:rsid w:val="00EF0FF9"/>
    <w:rsid w:val="00F03212"/>
    <w:rsid w:val="00F1388B"/>
    <w:rsid w:val="00F21862"/>
    <w:rsid w:val="00F4297A"/>
    <w:rsid w:val="00F7461A"/>
    <w:rsid w:val="00F77810"/>
    <w:rsid w:val="00F932AA"/>
    <w:rsid w:val="00FD2FD0"/>
    <w:rsid w:val="00FE7884"/>
    <w:rsid w:val="020F7F43"/>
    <w:rsid w:val="03633CE8"/>
    <w:rsid w:val="03BA1A5C"/>
    <w:rsid w:val="04AD267B"/>
    <w:rsid w:val="05426852"/>
    <w:rsid w:val="06A43FD8"/>
    <w:rsid w:val="09B802FA"/>
    <w:rsid w:val="0C090135"/>
    <w:rsid w:val="0E5C53D2"/>
    <w:rsid w:val="126A32DB"/>
    <w:rsid w:val="135636F7"/>
    <w:rsid w:val="18600DA4"/>
    <w:rsid w:val="196C3AD6"/>
    <w:rsid w:val="1A700323"/>
    <w:rsid w:val="1A730087"/>
    <w:rsid w:val="1AF50B53"/>
    <w:rsid w:val="1BAC6E1D"/>
    <w:rsid w:val="1F5C4D44"/>
    <w:rsid w:val="21AE27D6"/>
    <w:rsid w:val="22B51B96"/>
    <w:rsid w:val="24307F76"/>
    <w:rsid w:val="24B701AE"/>
    <w:rsid w:val="268C2FC4"/>
    <w:rsid w:val="28322380"/>
    <w:rsid w:val="28D675E2"/>
    <w:rsid w:val="29AA79ED"/>
    <w:rsid w:val="2AF62AC9"/>
    <w:rsid w:val="2B45711A"/>
    <w:rsid w:val="2CCF54E4"/>
    <w:rsid w:val="2CF236D9"/>
    <w:rsid w:val="2E191F4D"/>
    <w:rsid w:val="2E5A49E9"/>
    <w:rsid w:val="303C557E"/>
    <w:rsid w:val="31567C67"/>
    <w:rsid w:val="31781EF3"/>
    <w:rsid w:val="321E6965"/>
    <w:rsid w:val="32337CF4"/>
    <w:rsid w:val="32670304"/>
    <w:rsid w:val="32EA6ECB"/>
    <w:rsid w:val="33515BAE"/>
    <w:rsid w:val="35195ADF"/>
    <w:rsid w:val="3899266B"/>
    <w:rsid w:val="38F677F3"/>
    <w:rsid w:val="392C2202"/>
    <w:rsid w:val="39B11289"/>
    <w:rsid w:val="3A0850D6"/>
    <w:rsid w:val="3A6F3958"/>
    <w:rsid w:val="3C2D68A1"/>
    <w:rsid w:val="3CC04D25"/>
    <w:rsid w:val="3D6E5CB5"/>
    <w:rsid w:val="3E1144CF"/>
    <w:rsid w:val="3EC82C81"/>
    <w:rsid w:val="402356EF"/>
    <w:rsid w:val="402925DA"/>
    <w:rsid w:val="404D13CF"/>
    <w:rsid w:val="45BA5EB7"/>
    <w:rsid w:val="48C570A4"/>
    <w:rsid w:val="49D46CF1"/>
    <w:rsid w:val="49D8009E"/>
    <w:rsid w:val="4BF210B7"/>
    <w:rsid w:val="4FE85C5D"/>
    <w:rsid w:val="50EB16C5"/>
    <w:rsid w:val="525B487D"/>
    <w:rsid w:val="52C35FEA"/>
    <w:rsid w:val="53226CDE"/>
    <w:rsid w:val="54587C4A"/>
    <w:rsid w:val="55A961F2"/>
    <w:rsid w:val="569C73C1"/>
    <w:rsid w:val="574B41BE"/>
    <w:rsid w:val="58D861C1"/>
    <w:rsid w:val="5BED2034"/>
    <w:rsid w:val="5C370E42"/>
    <w:rsid w:val="5C6B2DC6"/>
    <w:rsid w:val="5C8517D2"/>
    <w:rsid w:val="621A3C65"/>
    <w:rsid w:val="62DB05FD"/>
    <w:rsid w:val="62FA12BF"/>
    <w:rsid w:val="63435F73"/>
    <w:rsid w:val="63D51F26"/>
    <w:rsid w:val="64F10CB0"/>
    <w:rsid w:val="66571AF5"/>
    <w:rsid w:val="67DB1012"/>
    <w:rsid w:val="67DB3077"/>
    <w:rsid w:val="68EA654A"/>
    <w:rsid w:val="6A7348E4"/>
    <w:rsid w:val="6C6F283E"/>
    <w:rsid w:val="6CCA2781"/>
    <w:rsid w:val="6CE1526E"/>
    <w:rsid w:val="6F372B8E"/>
    <w:rsid w:val="72F54E32"/>
    <w:rsid w:val="74374156"/>
    <w:rsid w:val="76635DD9"/>
    <w:rsid w:val="767926DB"/>
    <w:rsid w:val="778465C2"/>
    <w:rsid w:val="78080052"/>
    <w:rsid w:val="789F7665"/>
    <w:rsid w:val="79E45269"/>
    <w:rsid w:val="7B1F613F"/>
    <w:rsid w:val="7EBC0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20"/>
    <w:semiHidden/>
    <w:unhideWhenUsed/>
    <w:qFormat/>
    <w:uiPriority w:val="99"/>
    <w:rPr>
      <w:sz w:val="18"/>
      <w:szCs w:val="18"/>
    </w:rPr>
  </w:style>
  <w:style w:type="paragraph" w:styleId="3">
    <w:name w:val="footer"/>
    <w:basedOn w:val="1"/>
    <w:link w:val="18"/>
    <w:unhideWhenUsed/>
    <w:qFormat/>
    <w:uiPriority w:val="99"/>
    <w:pPr>
      <w:tabs>
        <w:tab w:val="center" w:pos="4153"/>
        <w:tab w:val="right" w:pos="8306"/>
      </w:tabs>
      <w:snapToGrid w:val="0"/>
      <w:jc w:val="left"/>
    </w:pPr>
    <w:rPr>
      <w:sz w:val="18"/>
      <w:szCs w:val="18"/>
    </w:rPr>
  </w:style>
  <w:style w:type="paragraph" w:styleId="4">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Indent 3"/>
    <w:basedOn w:val="1"/>
    <w:link w:val="15"/>
    <w:qFormat/>
    <w:uiPriority w:val="0"/>
    <w:pPr>
      <w:widowControl/>
      <w:autoSpaceDE w:val="0"/>
      <w:autoSpaceDN w:val="0"/>
      <w:adjustRightInd w:val="0"/>
      <w:snapToGrid w:val="0"/>
      <w:spacing w:line="600" w:lineRule="exact"/>
      <w:ind w:left="646" w:leftChars="323" w:firstLine="643" w:firstLineChars="201"/>
    </w:pPr>
    <w:rPr>
      <w:rFonts w:ascii="仿宋_GB2312" w:eastAsia="仿宋_GB2312"/>
      <w:sz w:val="32"/>
    </w:rPr>
  </w:style>
  <w:style w:type="paragraph" w:styleId="6">
    <w:name w:val="HTML Preformatted"/>
    <w:basedOn w:val="1"/>
    <w:link w:val="19"/>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
    <w:name w:val="Normal (Web)"/>
    <w:basedOn w:val="1"/>
    <w:semiHidden/>
    <w:unhideWhenUsed/>
    <w:qFormat/>
    <w:uiPriority w:val="99"/>
    <w:rPr>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99"/>
  </w:style>
  <w:style w:type="character" w:styleId="12">
    <w:name w:val="Hyperlink"/>
    <w:basedOn w:val="10"/>
    <w:semiHidden/>
    <w:unhideWhenUsed/>
    <w:qFormat/>
    <w:uiPriority w:val="99"/>
    <w:rPr>
      <w:color w:val="0000FF"/>
      <w:u w:val="single"/>
    </w:rPr>
  </w:style>
  <w:style w:type="paragraph" w:styleId="13">
    <w:name w:val="List Paragraph"/>
    <w:basedOn w:val="1"/>
    <w:qFormat/>
    <w:uiPriority w:val="34"/>
    <w:pPr>
      <w:ind w:firstLine="420" w:firstLineChars="200"/>
    </w:pPr>
  </w:style>
  <w:style w:type="paragraph" w:customStyle="1" w:styleId="14">
    <w:name w:val="17"/>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5">
    <w:name w:val="正文文本缩进 3 Char"/>
    <w:link w:val="5"/>
    <w:qFormat/>
    <w:uiPriority w:val="0"/>
    <w:rPr>
      <w:rFonts w:ascii="仿宋_GB2312" w:eastAsia="仿宋_GB2312"/>
      <w:sz w:val="32"/>
    </w:rPr>
  </w:style>
  <w:style w:type="character" w:customStyle="1" w:styleId="16">
    <w:name w:val="正文文本缩进 3 字符"/>
    <w:basedOn w:val="10"/>
    <w:semiHidden/>
    <w:qFormat/>
    <w:uiPriority w:val="99"/>
    <w:rPr>
      <w:sz w:val="16"/>
      <w:szCs w:val="16"/>
    </w:rPr>
  </w:style>
  <w:style w:type="character" w:customStyle="1" w:styleId="17">
    <w:name w:val="页眉 Char"/>
    <w:basedOn w:val="10"/>
    <w:link w:val="4"/>
    <w:qFormat/>
    <w:uiPriority w:val="99"/>
    <w:rPr>
      <w:sz w:val="18"/>
      <w:szCs w:val="18"/>
    </w:rPr>
  </w:style>
  <w:style w:type="character" w:customStyle="1" w:styleId="18">
    <w:name w:val="页脚 Char"/>
    <w:basedOn w:val="10"/>
    <w:link w:val="3"/>
    <w:qFormat/>
    <w:uiPriority w:val="99"/>
    <w:rPr>
      <w:sz w:val="18"/>
      <w:szCs w:val="18"/>
    </w:rPr>
  </w:style>
  <w:style w:type="character" w:customStyle="1" w:styleId="19">
    <w:name w:val="HTML 预设格式 Char"/>
    <w:basedOn w:val="10"/>
    <w:link w:val="6"/>
    <w:semiHidden/>
    <w:qFormat/>
    <w:uiPriority w:val="99"/>
    <w:rPr>
      <w:rFonts w:ascii="宋体" w:hAnsi="宋体" w:eastAsia="宋体" w:cs="宋体"/>
      <w:kern w:val="0"/>
      <w:sz w:val="24"/>
      <w:szCs w:val="24"/>
    </w:rPr>
  </w:style>
  <w:style w:type="character" w:customStyle="1" w:styleId="20">
    <w:name w:val="批注框文本 Char"/>
    <w:basedOn w:val="10"/>
    <w:link w:val="2"/>
    <w:semiHidden/>
    <w:qFormat/>
    <w:uiPriority w:val="99"/>
    <w:rPr>
      <w:sz w:val="18"/>
      <w:szCs w:val="18"/>
    </w:rPr>
  </w:style>
  <w:style w:type="paragraph" w:customStyle="1" w:styleId="21">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22">
    <w:name w:val="Normal_0"/>
    <w:basedOn w:val="1"/>
    <w:qFormat/>
    <w:uiPriority w:val="0"/>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8A4637-8AA0-4472-98DD-09B6FF176FA5}">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680</Words>
  <Characters>792</Characters>
  <Lines>8</Lines>
  <Paragraphs>2</Paragraphs>
  <TotalTime>0</TotalTime>
  <ScaleCrop>false</ScaleCrop>
  <LinksUpToDate>false</LinksUpToDate>
  <CharactersWithSpaces>805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2020-02-01T14:27:00Z</dcterms:created>
  <dc:creator>USER</dc:creator>
  <cp:lastModifiedBy>Administrator</cp:lastModifiedBy>
  <cp:lastPrinted>2020-02-05T02:38:00Z</cp:lastPrinted>
  <dcterms:modified xsi:type="dcterms:W3CDTF">2025-05-13T01:00:59Z</dcterms:modified>
  <dc:title>市场监管总局关于开展口罩产品质量监督专项抽查有关工作的通知</dc:title>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330931100EF74CB9A705781909CF9568</vt:lpwstr>
  </property>
  <property fmtid="{D5CDD505-2E9C-101B-9397-08002B2CF9AE}" pid="4" name="KSOTemplateDocerSaveRecord">
    <vt:lpwstr>eyJoZGlkIjoiYzY1MGYxZTg5ZGJhZDhlMzU0YjA0MmQyMmRiZTdmOGIiLCJ1c2VySWQiOiI0MzMwMzE1NTkifQ==</vt:lpwstr>
  </property>
</Properties>
</file>